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2017/10 vom 24. Juni 2019</w:t>
      </w:r>
    </w:p>
    <w:p>
      <w:r>
        <w:t>Sg Versicherungsgericht, 2019-06-24, DE</w:t>
      </w:r>
    </w:p>
    <w:p>
      <w:r>
        <w:rPr>
          <w:b/>
        </w:rPr>
        <w:t xml:space="preserve">Quelle: </w:t>
      </w:r>
      <w:r>
        <w:t>https://mcp.opencaselaw.ch/entscheid/sg_publikationen_KV-Z 2017_10</w:t>
      </w:r>
    </w:p>
    <w:p>
      <w:r>
        <w:t>FR: SG_VERSICHERUNGSGERICHT KV-Z 2017/10 du 24 juin 2019</w:t>
      </w:r>
    </w:p>
    <w:p>
      <w:r>
        <w:t>IT: SG_VERSICHERUNGSGERICHT KV-Z 2017/10 del 24 giugno 2019</w:t>
      </w:r>
    </w:p>
    <w:p>
      <w:pPr>
        <w:pStyle w:val="Heading2"/>
      </w:pPr>
      <w:r>
        <w:t>Regeste</w:t>
      </w:r>
    </w:p>
    <w:p>
      <w:r>
        <w:t>Krankentaggeld, VVG-Zusatzversicherung zur sozialen Krankenversicherung. Der Nachweis der Arbeitsunfähigkeit zur Geltendmachung von Taggeldleistungen obliegt der versicherten Person. Würdigung medizinischer Berichte. Leistungsbegründende Arbeitsunfähigkeit in der strittigen Periode nicht nachgewiesen (Entscheid des Versicherungsgerichts des Kantons St. Gallen vom 24. Juni 2019, KV-Z 2017/10).</w:t>
      </w:r>
    </w:p>
    <w:p>
      <w:pPr>
        <w:pStyle w:val="Heading2"/>
      </w:pPr>
      <w:r>
        <w:t>Erwägungen</w:t>
      </w:r>
    </w:p>
    <w:p>
      <w:r>
        <w:rPr>
          <w:b/>
        </w:rPr>
        <w:t>E. 1.1</w:t>
      </w:r>
    </w:p>
    <w:p>
      <w:r>
        <w:t>Gemäss Ziff. 12 der vorliegend unbestrittenermassen anwendbaren Allgemeinen Versicherungsbedingungen (AVB) der Beklagten zur Lohnausfallsversicherung, Ausgabe 2011 (act. G 9.5; siehe auch act. G 1.3), steht der klagenden Partei bei Streitigkeiten aus dem Versicherungsvertrag wahlweise die Anrufung des Gerichts am schweizerischen Wohnort, am schweizerischen Arbeitsort oder am Geschäftssitz der Beklagten offen. Die Klägerin hat das Gericht am Arbeitsort des Versicherten (Kanton St. Gallen) angerufen. Die örtliche Zuständigkeit des Versicherungsgerichts ist damit gegeben.</w:t>
      </w:r>
    </w:p>
    <w:p>
      <w:r>
        <w:rPr>
          <w:b/>
        </w:rPr>
        <w:t>E. 1.2</w:t>
      </w:r>
    </w:p>
    <w:p>
      <w:r>
        <w:t>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vorliegend auch die Voraussetzungen der sachlichen und funktionellen Zuständigkeit des Versicherungsgerichts erfüllt.</w:t>
      </w:r>
    </w:p>
    <w:p>
      <w:r>
        <w:rPr>
          <w:b/>
        </w:rPr>
        <w:t>E. 1.3</w:t>
      </w:r>
    </w:p>
    <w:p>
      <w:r>
        <w:t>Vor der Klageanhebung beim Versicherungsgericht ist kein Schlichtungsverfahren gemäss Art. 197 ff. ZPO durchzuführen (vgl. BGE 138 III 564 E. 4.6).</w:t>
      </w:r>
    </w:p>
    <w:p>
      <w:r>
        <w:rPr>
          <w:b/>
        </w:rPr>
        <w:t>E. 2</w:t>
      </w:r>
    </w:p>
    <w:p>
      <w:r>
        <w:t>Zwischen den Parteien umstritten und nachfolgend zu prüfen ist der an die Klägerin abgetretene Taggeldanspruch des Versicherten für den Zeitraum vom 1. April bis 31. Juli 2014 (act. G 1 im Verfahren KV-Z 2016/6).</w:t>
      </w:r>
    </w:p>
    <w:p>
      <w:r>
        <w:rPr>
          <w:b/>
        </w:rPr>
        <w:t>E. 2.1</w:t>
      </w:r>
    </w:p>
    <w:p>
      <w:r>
        <w:t>Der Versicherte hat seine Taggeldansprüche für den eingeklagten Zeitraum an die Klägerin abgetreten, was der Beklagten mit Schreiben vom 3. Juli 2015 mitgeteilt worden ist (act. G 9.7; siehe auch act. G 9.6 je im Verfahren KV-Z 2016/6). Im Privatversicherungsrecht ist die Abtretung von Ansprüchen aus Personenversicherungsverträgen zulässig (vgl. Art. 73 VVG). Die Beklagte hat die Gültigkeit der Abtretung bzw. die Aktivlegitimation zu keiner Zeit bestritten.</w:t>
      </w:r>
    </w:p>
    <w:p>
      <w:r>
        <w:rPr>
          <w:b/>
        </w:rPr>
        <w:t>E. 2.2</w:t>
      </w:r>
    </w:p>
    <w:p>
      <w:r>
        <w:t>Klagen aus Zusatzversicherungen zur sozialen Krankenversicherung sind gemäss Art. 243 Abs. 2 lit. f ZPO ohne Rücksicht auf den Streitwert im vereinfachten Verfahren zu behandeln, wobei gemäss Art. 219 ZPO die Bestimmungen über das ordentliche Verfahren sinngmäss gelten (vgl. Christoph Leuenberger/Beatrice Uffer-Tobler, Schweizerisches Zivilprozessrecht, 2. Auflage, Bern 2016,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Auflage] - Peter Guyan, Art. 153 N 3 ff., insbesondere N 9; Franz Hasenböhler in: Sutter-Somm/Hasenböhler/Leuenberger [Hrsg.], ZPO Kommentar, 2. Auflage Zürich/Basel/Genf 2013 [nachfolgend zitiert mit ZPO Kommentar], Art. 153 N 5 ff.; Bernd Hauck in: ZPO Kommentar, Art. 247 N 33; sowie BGE 130 III 107 E. 2.2, BGE 125 III 238 f. E. 4a und BGE 107 II 236 E. 2c mit weiteren Hinweisen).</w:t>
      </w:r>
    </w:p>
    <w:p>
      <w:r>
        <w:rPr>
          <w:b/>
        </w:rPr>
        <w:t>E. 2.3</w:t>
      </w:r>
    </w:p>
    <w:p>
      <w:r>
        <w:t>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(Urteil des Versicherungsgerichts vom 10. Februar 2015, KV-Z 2013/16, E. 2.2 mit Hinweis auf Hasenböhler, ZPO Kommentar, Art. 157 N 8 f.).</w:t>
      </w:r>
    </w:p>
    <w:p>
      <w:r>
        <w:rPr>
          <w:b/>
        </w:rPr>
        <w:t>E. 2.4</w:t>
      </w:r>
    </w:p>
    <w:p>
      <w:r>
        <w:t>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w:t>
      </w:r>
    </w:p>
    <w:p>
      <w:r>
        <w:rPr>
          <w:b/>
        </w:rPr>
        <w:t>E. 2.5</w:t>
      </w:r>
    </w:p>
    <w:p>
      <w:r>
        <w:t>Dass die Versicherung zunächst Taggelder ausbezahlt hat, ändert nichts an der Beweislast der anspruchsberechtigten Person. Macht die Versicherung geltend, die Umstände hätten sich geändert oder die Leistungen seien von vornherein zu Unrecht erbracht worden und die versicherte Person sei (wieder) arbeitsfähig, so hat die anspruchsberechtigte Person zu beweisen, dass sie (weiterhin) arbeitsunfähig ist und daher Anspruch auf Taggelder hat. Im Fall der Beweislosigkeit trägt mithin nicht die Versicherung, sondern die anspruchsberechtigte Person die Beweislast (vgl. Urteil des Bundesgerichts vom 17. August 2015, 4A_246/2015, E. 2.2 mit Hinweis).</w:t>
      </w:r>
    </w:p>
    <w:p>
      <w:r>
        <w:rPr>
          <w:b/>
        </w:rPr>
        <w:t>E. 2.5.1</w:t>
      </w:r>
    </w:p>
    <w:p>
      <w:r>
        <w:t>Im Zivilprozess stellt ein Privatgutachten kein Beweismittel dar. Die sozialversicherungsrechtliche Rechtsprechung nach BGE 125 V 351 gilt unter dem Anwendungsbereich der ZPO nicht. Parteigutachten haben nicht die Qualität von Beweismitteln, sondern sind blosse Parteibehauptungen. Allerdings ist zu beachten, dass nur Tatsachenbehauptungen bewiesen werden müssen, die ausdrücklich bestritten sind. Bestreitungen sind so konkret zu halten, dass sich bestimmen lässt, welche einzelnen Behauptungen der klagenden Partei damit bestritten werden; die Bestreitung muss ihrem Zweck entsprechend so konkret sein, dass die Gegenpartei weiss, welche einzelne Tatsachenbehauptung sie beweisen muss.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(zum Ganzen BGE 141 III 437 f. E. 2.6).</w:t>
      </w:r>
    </w:p>
    <w:p>
      <w:r>
        <w:rPr>
          <w:b/>
        </w:rPr>
        <w:t>E. 2.6</w:t>
      </w:r>
    </w:p>
    <w:p>
      <w:r>
        <w:t>Das grundsätzlich anwendbare VVG enthält mit Ausnahme von Art. 87 VVG, der das selbstständige Forderungsrecht des Begünstigten in der kollektiven Unfall- oder Krankenversicherung normiert, keine spezifischen Bestimmungen zum Krankentaggeld. Es sind deshalb vorab die vertraglichen Vereinbarungen der Parteien massgebend, vorliegend also die AVB der Beklagten.</w:t>
      </w:r>
    </w:p>
    <w:p>
      <w:r>
        <w:rPr>
          <w:b/>
        </w:rPr>
        <w:t>E. 2.6.1</w:t>
      </w:r>
    </w:p>
    <w:p>
      <w:r>
        <w:t>Gemäss Ziff. 7.1.1 AVB gilt als Krankheit eine Beeinträchtigung der körperlichen, geistigen oder psychischen Gesundheit, die nicht Folge eines Unfalls ist und die eine medizinische Untersuchung oder Behandlung erfordert und eine Arbeitsunfähigkeit zur Folge hat. Arbeitsunfähigkeit liegt vor, wenn die versicherte Person infolge Krankheit, Unfall oder Geburt ganz oder teilweise ausserstande ist, ihren Beruf oder eine andere zumutbare Erwerbstätigkeit auszuüben. Teilweise Arbeitsunfähigkeit liegt vor, wenn eine Arbeitsunfähigkeit von mindestens 25% besteht (Ziff. 7.1.4 AVB). Das versicherte Taggeld wird für die Dauer der ärztlich bescheinigten Arbeitsunfähigkeit nach Ablauf der vertraglich vereinbarten Wartefrist ausgerichtet. Bei teilweiser Arbeitsunfähigkeit wird das Taggeld entsprechend dem Grad der Arbeitsunfähigkeit ausgerichtet (Ziff. 7.2.1 Absatz 2 AVB).</w:t>
      </w:r>
    </w:p>
    <w:p>
      <w:r>
        <w:rPr>
          <w:b/>
        </w:rPr>
        <w:t>E. 2.6.2</w:t>
      </w:r>
    </w:p>
    <w:p>
      <w:r>
        <w:t>Die versicherte Person hat alles zu tun, was zur Leistungsminderung beitragen kann. Die versicherte Person, welche in ihrem ursprünglichen Beruf voraussichtlich voll oder teilweise arbeitsunfähig bleibt, ist verpflichtet, ihre verbleibende Erwerbstätigkeit in einem anderen Beruf oder Aufgabenbereich zu verwerten resp. sie hat sich bei der Arbeitslosenversicherung anzumelden. Sympany fordert die versicherte Person unter Ansetzung einer angemessenen Frist auf, die bisherige Tätigkeit anzupassen oder einen Stellen- resp. Berufswechsel vorzunehmen (Ziff. 8.2 Abs. 1 AVB).</w:t>
      </w:r>
    </w:p>
    <w:p>
      <w:r>
        <w:rPr>
          <w:b/>
        </w:rPr>
        <w:t>E. 3.1</w:t>
      </w:r>
    </w:p>
    <w:p>
      <w:r>
        <w:t>Zur Beurteilung des strittigen Leistungsanspruchs für die Dauer vom 1. April bis 31. Juli 2014 ist zunächst die medizinische Aktenlage zu würdigen.</w:t>
      </w:r>
    </w:p>
    <w:p>
      <w:r>
        <w:rPr>
          <w:b/>
        </w:rPr>
        <w:t>E. 3.2</w:t>
      </w:r>
    </w:p>
    <w:p>
      <w:r>
        <w:t>Im Bericht vom 31. März 2014 führte Dr. C.___ aus, der Versicherte leide an einer mittelgradigen depressiven Episode (ICD-10: F32.1). Er bescheinigte ihm eine 100%ige Arbeitsunfähigkeit. Aus dem Bericht geht die herausragende Bedeutung des Arbeitsplatzkonflikts hervor. So berichtet Dr. C.___, dass eine leichte Verbesserung der depressiven Symptomatik eingetreten sei, jedoch trotz entsprechender Bemühungen des Versicherten "kaum Aussicht auf eine sinnvolle Konfliktlösung am bisherigen Arbeitsplatz" bestehe. Die bescheinigte Arbeitsunfähigkeit begründete er mit der "sehr ungünstigen Arbeitsplatzsituation". Dass der Arbeitsplatzkonflikt unmittelbar und einzig ursächlich für die geklagten Leiden bzw. depressive Symptomatik ist, geht auch aus der Antwort auf die Frage nach geplanten therapeutischen Massnahmen hervor, in der "mittelfristig" die "Suche eines neuen Arbeitsplatzes" empfohlen wurde. Ausserdem "scheint zurzeit aus gesundheitlichen Gründen" ein Wechsel der Arbeitsstelle "notwendig zu sein" (act. G 9.54 im Verfahren KV-Z 2016/6). Die Bedeutung des Arbeitsplatzkonflikts wird durch die Handnotizen von Dr. D.___ (act. G 1.45c im Verfahren KV-Z 2017/10) und dessen Schreiben vom 8. Januar 2014 bestätigt. Darin berichtete er, es bestehe eine belastende berufliche Situation "mit konsekutiver Burnout Symptomatik". Entstanden sei ein Konflikt zwischen dem Schulrat und den Lehrern, die neue Unterrichtsformen eingebracht hätten und in der Folge mit Eltern in Konflikte geraten seien (act. G 1.44a im Verfahren KV-Z 2017/10).</w:t>
      </w:r>
    </w:p>
    <w:p>
      <w:r>
        <w:rPr>
          <w:b/>
        </w:rPr>
        <w:t>E. 3.3</w:t>
      </w:r>
    </w:p>
    <w:p>
      <w:r>
        <w:t>Auch den Angaben des Versicherten im Schreiben vom 15. April 2014 lässt sich entnehmen, dass nicht ein eigenständiger Gesundheitsschaden, sondern ein Arbeitsplatzkonflikt im Vordergrund des Arbeitsunfähigkeitsattests von Dr. C.___ stand. So machte er geltend, "in der jetzigen Situation und beim jetzigen Arbeitgeber ist das [Wiederlangen einer vollen Arbeitsfähigkeit] aber nicht denkbar. Ein Wechsel des Arbeitgebers erfolgt in der Lehrerbranche immer auf Beginn des neuen Schuljahres oder Semesters. Insofern bin ich im Moment gebunden" (act. G 9.56 KV-Z 2016/6). Aus diesen Überlegungen lässt sich zudem der Schluss ziehen, dass die Arbeitsunfähigkeitsatteste darauf abzielten, während der bis Ende des Schuljahres verbliebenen Dauer allein wegen des Arbeitsplatzkonflikts nicht mehr am Arbeitsplatz erscheinen zu müssen, und sie nicht Ausfluss krankheitsbedingter Funktionsbeeinträchtigungen für die Tätigkeit als Lehrperson sind, zumal mit den Schülern gemäss Dr. D.___ ein gutes Einvernehmen bestand (act. G 1.45c im Verfahren KV-Z 2017/10). Dass ab April 2014 noch eine psychiatrische Therapie stattgefunden hätte, die Rückschlüsse auf einen subjektiven Leidensdruck zulassen würde, ist nicht belegt (vgl. dazu auch die lediglich 2 kurzen Behandlungseinträge von Dr. C.___ vom 28. April und 19. Mai 2014, act. G 1.44i, S. 3, im Verfahren KV-Z 2017/10). Hinzu kommt, dass der Versicherte offenbar ohne weiteres in der Lage war, zumindest mehrere Tage im Ausland zu verbringen (Schreiben vom 15. April 2014, act. G 9.56 im Verfahren KV-Z 2016/6).</w:t>
      </w:r>
    </w:p>
    <w:p>
      <w:r>
        <w:rPr>
          <w:b/>
        </w:rPr>
        <w:t>E. 3.4</w:t>
      </w:r>
    </w:p>
    <w:p>
      <w:r>
        <w:t>Nichts anderes geht aus der Beurteilung von Dr. E.___ hervor. Beim Befund weist er darauf hin, dass das formale Denken des Versicherten eingeengt auf die eskalierte Situation an der Schule sei, wobei er sich ungerecht behandelt fühle. Die Kritik des Schulrates und der Eltern von Schülern habe er als persönlichen Angriff auf seine Integrität empfunden. Er habe sich gekränkt und ausgelaugt gefühlt. Eine Rückkehr an den alten Schulort halte der Versicherte für unmöglich (act. G 9.57 im Verfahren KV-Z 2016/6). Vor dem Hintergrund dieser Ausführungen und der tatsächlichen Umstände, wie sie vom Dr. C.___ und dem Versicherten selbst geschildert wurden (siehe vorstehende E. 3.2 f.), ist der Schluss von Dr. E.___ nicht nachvollziehbar, dass ein von den vom Versicherten empfundenen Belastungen am Arbeitsplatz unabhängiger Gesundheitsschaden bestehe und zu einer 100%igen Arbeitsunfähigkeit für "jede andere Tätigkeit" geführt habe. Bei der Bescheinigung einer vollständigen Arbeitsunfähigkeit für jegliche Tätigkeit handelt es sich um eine gerichtsnotorisch apodiktische Beurteilung von Dr. E.___ zugunsten von Versicherten (vgl. auch den Entscheid des Versicherungsgerichts vom 17. September 2018, KV-Z 2016/6, E. 3.2.1), die namentlich im Widerspruch zu den erfolgreichen Bewerbungsbemühungen des Versicherten steht, die in einer ab August 2014 beginnenden Anstellung als "Schulleiter Stv." in einer anderen Schulgemeinde mit einem 80%igen Pensum mündeten (act. G 9.57 im Verfahren KV-Z 2016/6). Dabei gilt es zu beachten, dass die Stellenzusage offenbar bereits Mitte Mai 2014 erfolgte (siehe die Handnotizen von Dr. C.___ vom 19. Mai 2014, act. G 1.44i, S. 3, im Verfahren KV-Z 2017/10). Ergänzend kann auf die schlüssig begründete Stellungnahme von Dr. F.___ vom 19. Juli 2014 (act. G 9.58 im Verfahren KV-Z 2016/6) verwiesen werden.</w:t>
      </w:r>
    </w:p>
    <w:p>
      <w:r>
        <w:rPr>
          <w:b/>
        </w:rPr>
        <w:t>E. 3.5</w:t>
      </w:r>
    </w:p>
    <w:p>
      <w:r>
        <w:t>Die Frage, ob die Wiederaufnahme der Tätigkeit am bisherigen Arbeitsplatz aus krankheitsfremden arbeitsmässigen Gesichtspunkten dem Versicherten nicht mehr zumutbar gewesen ist, bildet nicht Gegenstand des vorliegenden Streits. Nicht Zweck einer Krankentaggeldversicherung ist es, Arbeitsausfälle zu entschädigen, die nicht auf ein versichertes Risiko (siehe hierzu vorstehende E. 2.6.1), sondern ausschliesslich auf nicht (mehr) krankheitswertige Folgen begründende Arbeitsplatzkonflikte oder von den Versicherten empfundene Kränkungen zurückzuführen sind. Die Klägerin bestreitet, dass die Krankschreibung im Zusammenhang mit einem Arbeitsplatzkonflikt erfolgt sei, und beantragt, "sollte das Gericht Feststellungen zum Arbeitsverhältnis, zum Konflikt zwischen Schulleitung und Schulrat für relevant erachten", sei ihr Frist zur detaillierten Stellungnahme anzusetzen (act. G 9, Rz 2 f.). Wie aus den vorstehenden E. 3.2 ff. deutlich hervorgeht, fühlte sich der Versicherte durch die Situation am Arbeitsplatz belastet. Er empfand diese als konfliktträchtig und fühlte sich gekränkt. Das Ausmass des Arbeitsplatzkonflikts spielt für die vorliegende Beurteilung keine Rolle. Denn jedenfalls ist ein eigenständiger medizinischer Gesundheitsschaden spätestens ab 1. April 2014 nicht (mehr) dargetan. Weitere Ausführungen der Klägerin zum Arbeitsverhältnis sowie zum Konflikt zwischen Schulleitung und Schulrat sind daher von vornherein für den vorliegend umstrittenen Taggeldanspruch nicht relevant, weshalb darauf zu verzichten ist. Der Vollständigkeit halber ist zu erwähnen, dass sich auch aus der Stellungnahme der Klägerin im Verfahren KV-Z 2017/9 zum Arbeitsplatzkonflikt (act. G 21 im Verfahren KV-Z 2017/9) für das vorliegende Verfahren keine relevanten Erkenntnisse ergeben bzw. Rückschlüsse ziehen lassen.</w:t>
      </w:r>
    </w:p>
    <w:p>
      <w:r>
        <w:rPr>
          <w:b/>
        </w:rPr>
        <w:t>E. 3.6</w:t>
      </w:r>
    </w:p>
    <w:p>
      <w:r>
        <w:t>Nach dem Gesagten ist spätestens per 1. April 2014 eine durch einen krankheitsbedingten Gesundheitsschaden bedingte Beeinträchtigung der Arbeitsfähigkeit nicht mehr dargetan. Selbst wenn im Übrigen davon ausgegangen würde, eine vollständige Arbeitsfähigkeit ab 1. April 2014 sei nicht bewiesen, änderte diese nichts am fehlenden Taggeldanspruch des Versicherten ab diesem Zeitpunkt. Denn auch diesfalls ist eine taggeldbegründende Arbeitsunfähigkeit ab 1. April 2014 nicht rechtsgenüglich erstellt. Die Folgen dieser Beweislosigkeit hätte der Versicherte bzw. die Klägerin zu tragen. Von weiteren Abklärungen könnten in antizipierender Beweiswürdigung keine zusätzlichen entscheidwesentlichen Erkenntnisse mehr erwartet werden, nachdem die Symptomatik offenbar selbst nach der Sichtweise der Klägerin spätestens per 31. Juli 2014 abgeklungen war (vgl. Urteil des Bundesgerichts vom 16. Februar 2017, 4A_445/2016, E. 4.3).</w:t>
      </w:r>
    </w:p>
    <w:p>
      <w:r>
        <w:rPr>
          <w:b/>
        </w:rPr>
        <w:t>E. 4.1</w:t>
      </w:r>
    </w:p>
    <w:p>
      <w:r>
        <w:t>Nach dem Gesagten ist die Klage vollumfänglich abzuweisen.</w:t>
      </w:r>
    </w:p>
    <w:p>
      <w:r>
        <w:rPr>
          <w:b/>
        </w:rPr>
        <w:t>E. 4.2</w:t>
      </w:r>
    </w:p>
    <w:p>
      <w:r>
        <w:t>Gerichtskosten sind keine zu erheben (Art. 114 lit. e ZPO).</w:t>
      </w:r>
    </w:p>
    <w:p>
      <w:r>
        <w:rPr>
          <w:b/>
        </w:rPr>
        <w:t>E. 4.3</w:t>
      </w:r>
    </w:p>
    <w:p>
      <w:r>
        <w:t>Die unterliegende Klägerin hat ausgangsgemäss keinen Anspruch auf eine Parteientschädigung (Art. 106 Abs. 1 ZPO).</w:t>
      </w:r>
    </w:p>
    <w:p>
      <w:r>
        <w:rPr>
          <w:b/>
        </w:rPr>
        <w:t>E. 4.4</w:t>
      </w:r>
    </w:p>
    <w:p>
      <w:r>
        <w:t>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1. Die Klage wird abgewiesen. 2. Es werden keine Gerichtskosten erhoben. 3. Die Anträge der Parteien auf eine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